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284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Приложение № 3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284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к Положению об организации ремонта судов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284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ФГБУ «Морспасслужба»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</w:r>
      <w:r>
        <w:rPr>
          <w:rFonts w:ascii="Times New Roman" w:hAnsi="Times New Roman" w:cs="Times New Roman"/>
          <w:b/>
          <w:sz w:val="28"/>
          <w:szCs w:val="24"/>
        </w:rPr>
      </w:r>
      <w:r>
        <w:rPr>
          <w:rFonts w:ascii="Times New Roman" w:hAnsi="Times New Roman" w:cs="Times New Roman"/>
          <w:b/>
          <w:sz w:val="28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Техническое задание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3"/>
        <w:ind w:left="567"/>
        <w:jc w:val="center"/>
        <w:spacing w:after="0" w:line="240" w:lineRule="auto"/>
        <w:tabs>
          <w:tab w:val="left" w:pos="993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закупку СЗЧ для гребного устройства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33"/>
        <w:ind w:left="567"/>
        <w:jc w:val="left"/>
        <w:spacing w:after="0" w:line="240" w:lineRule="auto"/>
        <w:tabs>
          <w:tab w:val="left" w:pos="993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т/х «Бейсуг</w:t>
      </w:r>
      <w:r>
        <w:rPr>
          <w:rFonts w:ascii="Times New Roman" w:hAnsi="Times New Roman"/>
          <w:b/>
          <w:sz w:val="24"/>
          <w:szCs w:val="24"/>
        </w:rPr>
        <w:t xml:space="preserve">»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</w:r>
      <w:r>
        <w:rPr>
          <w:rFonts w:ascii="Times New Roman" w:hAnsi="Times New Roman" w:cs="Times New Roman"/>
          <w:b/>
          <w:szCs w:val="24"/>
        </w:rPr>
      </w:r>
      <w:r>
        <w:rPr>
          <w:rFonts w:ascii="Times New Roman" w:hAnsi="Times New Roman" w:cs="Times New Roman"/>
          <w:b/>
          <w:szCs w:val="24"/>
        </w:rPr>
      </w:r>
    </w:p>
    <w:p>
      <w:pPr>
        <w:ind w:left="-284" w:firstLine="567"/>
        <w:jc w:val="both"/>
        <w:spacing w:after="0" w:line="240" w:lineRule="auto"/>
        <w:tabs>
          <w:tab w:val="num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Предмет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СЗЧ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гребного устройства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т\х «Бейсуг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  <w:t xml:space="preserve">, с характеристиками, указанными в п. 6 настоящего Технического задания.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284" w:firstLine="567"/>
        <w:jc w:val="both"/>
        <w:spacing w:after="0" w:line="240" w:lineRule="auto"/>
        <w:tabs>
          <w:tab w:val="num" w:pos="851" w:leader="none"/>
        </w:tabs>
        <w:rPr>
          <w:rStyle w:val="84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Место поставки товара: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Астрахань, ул. Водников, 22</w:t>
      </w:r>
      <w:r>
        <w:rPr>
          <w:rStyle w:val="841"/>
          <w:rFonts w:ascii="Times New Roman" w:hAnsi="Times New Roman" w:cs="Times New Roman"/>
          <w:sz w:val="24"/>
          <w:szCs w:val="24"/>
        </w:rPr>
      </w:r>
      <w:r>
        <w:rPr>
          <w:rStyle w:val="841"/>
          <w:rFonts w:ascii="Times New Roman" w:hAnsi="Times New Roman" w:cs="Times New Roman"/>
          <w:sz w:val="24"/>
          <w:szCs w:val="24"/>
        </w:rPr>
      </w:r>
    </w:p>
    <w:p>
      <w:pPr>
        <w:ind w:left="-284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Сроки поставки товара: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более ___ (______________</w:t>
      </w:r>
      <w:r>
        <w:rPr>
          <w:rFonts w:ascii="Times New Roman" w:hAnsi="Times New Roman" w:cs="Times New Roman"/>
          <w:sz w:val="24"/>
          <w:szCs w:val="24"/>
        </w:rPr>
        <w:t xml:space="preserve">) календарных дней с </w:t>
      </w:r>
      <w:r>
        <w:rPr>
          <w:rFonts w:ascii="Times New Roman" w:hAnsi="Times New Roman" w:cs="Times New Roman"/>
          <w:sz w:val="24"/>
          <w:szCs w:val="24"/>
        </w:rPr>
        <w:t xml:space="preserve">даты заключения</w:t>
      </w:r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284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Требования к поставляемому товару: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Поставляемый товар должен </w:t>
      </w:r>
      <w:r>
        <w:rPr>
          <w:rFonts w:ascii="Times New Roman" w:hAnsi="Times New Roman" w:cs="Times New Roman"/>
          <w:sz w:val="24"/>
          <w:szCs w:val="24"/>
        </w:rPr>
        <w:t xml:space="preserve">соответствовать </w:t>
      </w:r>
      <w:r>
        <w:rPr>
          <w:rFonts w:ascii="Times New Roman" w:hAnsi="Times New Roman" w:cs="Times New Roman"/>
          <w:sz w:val="24"/>
          <w:szCs w:val="24"/>
        </w:rPr>
        <w:t xml:space="preserve">требованиям к его качеству и безопасности, техническим регламентам, стандартам и иным нормативам, предусмотренным для товара данного рода действующим законодательством Российской Федерации, в отношении товара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импортируемого в Российскую Федерацию – международным стандартам и императивным нормам страны изготовления товара.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284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Товар должен быть новым, свободным от любых притязаний третьих лиц, не находится под запретом (арестом), в залоге.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284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Гарантийный срок на поставляемый товар: </w:t>
      </w:r>
      <w:r>
        <w:rPr>
          <w:rFonts w:ascii="Times New Roman" w:hAnsi="Times New Roman" w:cs="Times New Roman"/>
          <w:sz w:val="24"/>
          <w:szCs w:val="24"/>
        </w:rPr>
        <w:t xml:space="preserve">Гарантия качества поставляемого товара на срок не меньше срока гарантии, предоставляемой производителем товара</w:t>
      </w:r>
      <w:r>
        <w:rPr>
          <w:rFonts w:ascii="Times New Roman" w:hAnsi="Times New Roman" w:cs="Times New Roman"/>
          <w:sz w:val="24"/>
          <w:szCs w:val="24"/>
        </w:rPr>
        <w:t xml:space="preserve">, но не менее 12 месяцев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284" w:firstLine="567"/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товарам (работам, услугам) с подробным описанием: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left="-284" w:firstLine="567"/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left="-284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837"/>
        <w:tblW w:w="106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31"/>
        <w:gridCol w:w="4176"/>
        <w:gridCol w:w="4111"/>
        <w:gridCol w:w="1842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Характеристика товара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302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60" w:type="dxa"/>
            <w:textDirection w:val="lrTb"/>
            <w:noWrap w:val="false"/>
          </w:tcPr>
          <w:p>
            <w:pPr>
              <w:pStyle w:val="83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Wartsila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 Propulsian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33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                                          Каталог SP/02152.PR2-Rosmorrechflot ( ID DBA0965531)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83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29" w:type="dxa"/>
            <w:textDirection w:val="lrTb"/>
            <w:noWrap w:val="false"/>
          </w:tcPr>
          <w:p>
            <w:pPr>
              <w:pStyle w:val="83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                                        Дейдвудная труба, подшипники и уплотнения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3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en-US"/>
              </w:rPr>
              <w:t xml:space="preserve">                                                            DAAF310873 A – Forward seal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83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8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Торцевое уплотнение гребного вала GA OF 362MOD349WFS10-P-MX,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                                                       черт. H30901-01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83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Bellows assy Сильфон в сборе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Каталожный номер H30901-01-03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комп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83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Face (split) assy Торцевой (разъемный) узел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Каталожный номер H30901-01-05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2 комп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Merge w:val="restart"/>
            <w:textDirection w:val="lrTb"/>
            <w:noWrap w:val="false"/>
          </w:tcPr>
          <w:p>
            <w:pPr>
              <w:pStyle w:val="83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6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Уплотнительное кольцо/O-cord chloroprene (neoprene) уплотнительный шнур (неопрен)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Каталожный номер H30901-01-6-5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4 шт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Merge w:val="restart"/>
            <w:textDirection w:val="lrTb"/>
            <w:noWrap w:val="false"/>
          </w:tcPr>
          <w:p>
            <w:pPr>
              <w:pStyle w:val="83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76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Inflatable seal choroprene (neoprene) Надувной уплотнитель(неопрен)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Каталожный номер H30901-01-1-5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2 шт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Merge w:val="restart"/>
            <w:textDirection w:val="lrTb"/>
            <w:noWrap w:val="false"/>
          </w:tcPr>
          <w:p>
            <w:pPr>
              <w:pStyle w:val="83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8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Дейдвудные  подшипники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3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en-US"/>
              </w:rPr>
              <w:t xml:space="preserve">                                       DAAF310872 A – Stern tube bearing, fwd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83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Носовой дейдвудный подшипник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                      FWD STERNTUBE BEARING ASSEMBLY</w:t>
              <w:br/>
              <w:t xml:space="preserve">Ø390 SHAFT WCS01-P-M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Каталожный номер H30899-01 composite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2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Merge w:val="restart"/>
            <w:textDirection w:val="lrTb"/>
            <w:noWrap w:val="false"/>
          </w:tcPr>
          <w:p>
            <w:pPr>
              <w:pStyle w:val="83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8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Дейдвудные  подшипники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Style w:val="833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en-US"/>
              </w:rPr>
              <w:t xml:space="preserve">                                       DAAF313384 A – Stern tube bearing, aft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83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3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6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Кормовой дейдвудный подшипник             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        AFT STERNTUBE BEARING ASSEMBLY</w:t>
              <w:br/>
              <w:t xml:space="preserve">Ø390 SHAFT WCS01-P-M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Каталожный номер H30898-01-1-4 composite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 2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vMerge w:val="restart"/>
            <w:textDirection w:val="lrTb"/>
            <w:noWrap w:val="false"/>
          </w:tcPr>
          <w:p>
            <w:pPr>
              <w:pStyle w:val="83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417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аталожный номер H30898-01-1-5 composite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000000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2 шт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*Конкретные каталожные номера указаны в связи с необходимостью обеспечения совместимости сменно-запасных частей с оборудованием Заказчика (указанные сменно-запасные части явля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ются составной частью гребного комплекса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судна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), в соответствии с технич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еской документацией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bookmarkStart w:id="0" w:name="_GoBack"/>
      <w:r/>
      <w:bookmarkEnd w:id="0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7.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Передаваемая документация: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Товар должен сопровождаться документами, подтверждающими качество и безопасность товара, обязательными для данного вида товара в соответствии с требованиями законо</w:t>
      </w:r>
      <w:r>
        <w:rPr>
          <w:rFonts w:ascii="Times New Roman" w:hAnsi="Times New Roman" w:cs="Times New Roman"/>
          <w:sz w:val="24"/>
          <w:szCs w:val="24"/>
        </w:rPr>
        <w:t xml:space="preserve">дательства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Товар поставляется Заказчику только с сопроводительными документами (счет, товарная накладная, паспорт/сертификат товара). Все передаваемые документы должны быть на русском языке либо иметь перевод на русский язык.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</w:t>
      </w:r>
      <w:r>
        <w:rPr>
          <w:rFonts w:ascii="Times New Roman" w:hAnsi="Times New Roman" w:cs="Times New Roman"/>
          <w:sz w:val="24"/>
          <w:szCs w:val="24"/>
        </w:rPr>
        <w:t xml:space="preserve"> ОТЭФ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Э.Н. Мохарев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Согласованно: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В.Б. Пахомов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tabs>
          <w:tab w:val="num" w:pos="851" w:leader="none"/>
        </w:tabs>
        <w:rPr>
          <w:i/>
          <w:sz w:val="24"/>
          <w:szCs w:val="24"/>
        </w:rPr>
      </w:pPr>
      <w:r>
        <w:rPr>
          <w:i/>
          <w:sz w:val="24"/>
          <w:szCs w:val="24"/>
        </w:rPr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567" w:right="851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7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29"/>
    <w:next w:val="829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0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29"/>
    <w:next w:val="829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0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0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0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0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0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0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0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29"/>
    <w:next w:val="829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0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29"/>
    <w:next w:val="829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0"/>
    <w:link w:val="674"/>
    <w:uiPriority w:val="10"/>
    <w:rPr>
      <w:sz w:val="48"/>
      <w:szCs w:val="48"/>
    </w:rPr>
  </w:style>
  <w:style w:type="paragraph" w:styleId="676">
    <w:name w:val="Subtitle"/>
    <w:basedOn w:val="829"/>
    <w:next w:val="829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0"/>
    <w:link w:val="676"/>
    <w:uiPriority w:val="11"/>
    <w:rPr>
      <w:sz w:val="24"/>
      <w:szCs w:val="24"/>
    </w:rPr>
  </w:style>
  <w:style w:type="paragraph" w:styleId="678">
    <w:name w:val="Quote"/>
    <w:basedOn w:val="829"/>
    <w:next w:val="829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29"/>
    <w:next w:val="829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29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0"/>
    <w:link w:val="682"/>
    <w:uiPriority w:val="99"/>
  </w:style>
  <w:style w:type="paragraph" w:styleId="684">
    <w:name w:val="Footer"/>
    <w:basedOn w:val="829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0"/>
    <w:link w:val="684"/>
    <w:uiPriority w:val="99"/>
  </w:style>
  <w:style w:type="paragraph" w:styleId="686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character" w:styleId="814">
    <w:name w:val="Footnote Text Char"/>
    <w:link w:val="834"/>
    <w:uiPriority w:val="99"/>
    <w:rPr>
      <w:sz w:val="18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List Paragraph"/>
    <w:basedOn w:val="829"/>
    <w:uiPriority w:val="34"/>
    <w:qFormat/>
    <w:pPr>
      <w:contextualSpacing/>
      <w:ind w:left="720"/>
    </w:pPr>
  </w:style>
  <w:style w:type="paragraph" w:styleId="834">
    <w:name w:val="footnote text"/>
    <w:basedOn w:val="829"/>
    <w:link w:val="83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35" w:customStyle="1">
    <w:name w:val="Текст сноски Знак"/>
    <w:basedOn w:val="830"/>
    <w:link w:val="834"/>
    <w:uiPriority w:val="99"/>
    <w:semiHidden/>
    <w:rPr>
      <w:sz w:val="20"/>
      <w:szCs w:val="20"/>
    </w:rPr>
  </w:style>
  <w:style w:type="character" w:styleId="836">
    <w:name w:val="footnote reference"/>
    <w:basedOn w:val="830"/>
    <w:uiPriority w:val="99"/>
    <w:semiHidden/>
    <w:unhideWhenUsed/>
    <w:rPr>
      <w:vertAlign w:val="superscript"/>
    </w:r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wmi-callto"/>
    <w:basedOn w:val="830"/>
  </w:style>
  <w:style w:type="paragraph" w:styleId="839">
    <w:name w:val="No Spacing"/>
    <w:link w:val="840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40" w:customStyle="1">
    <w:name w:val="Без интервала Знак"/>
    <w:basedOn w:val="830"/>
    <w:link w:val="839"/>
    <w:uiPriority w:val="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41">
    <w:name w:val="Strong"/>
    <w:basedOn w:val="830"/>
    <w:uiPriority w:val="22"/>
    <w:qFormat/>
    <w:rPr>
      <w:b/>
      <w:bCs/>
    </w:rPr>
  </w:style>
  <w:style w:type="paragraph" w:styleId="842">
    <w:name w:val="Balloon Text"/>
    <w:basedOn w:val="829"/>
    <w:link w:val="84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3" w:customStyle="1">
    <w:name w:val="Текст выноски Знак"/>
    <w:basedOn w:val="830"/>
    <w:link w:val="84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AB702-29C7-4920-BD0A-E0174CE8A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Мто Отдел</dc:creator>
  <cp:keywords/>
  <dc:description/>
  <cp:lastModifiedBy>mohareven</cp:lastModifiedBy>
  <cp:revision>9</cp:revision>
  <dcterms:created xsi:type="dcterms:W3CDTF">2025-02-18T12:35:00Z</dcterms:created>
  <dcterms:modified xsi:type="dcterms:W3CDTF">2026-10-01T05:36:45Z</dcterms:modified>
</cp:coreProperties>
</file>